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7F5CC8">
        <w:t>47279</w:t>
      </w:r>
      <w:r w:rsidR="00950C08">
        <w:br/>
        <w:t xml:space="preserve">SOAH DOCKET NO. </w:t>
      </w:r>
      <w:r>
        <w:t>473-</w:t>
      </w:r>
      <w:r w:rsidR="00950C08">
        <w:t>17-</w:t>
      </w:r>
      <w:r w:rsidR="004F74A8">
        <w:t>5772.WS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950C08" w:rsidP="001E360C">
            <w:pPr>
              <w:pStyle w:val="Docketstyle"/>
            </w:pPr>
            <w:r>
              <w:t>COMPLAINT OF WES ANDERSON, ET. AL. AGAINST QUADVEST L.P.; QUADVEST, INC.; RANCH UTILITIES CORP.; AND RANCH UTILITIES, L.P.</w:t>
            </w:r>
          </w:p>
        </w:tc>
        <w:tc>
          <w:tcPr>
            <w:tcW w:w="360" w:type="dxa"/>
          </w:tcPr>
          <w:p w:rsidR="007572FC" w:rsidRDefault="001E360C" w:rsidP="001E360C">
            <w:pPr>
              <w:pStyle w:val="Docketstyle"/>
            </w:pPr>
            <w:r>
              <w:t>§</w:t>
            </w:r>
          </w:p>
          <w:p w:rsidR="001E360C" w:rsidRDefault="001E360C" w:rsidP="001E360C">
            <w:pPr>
              <w:pStyle w:val="Docketstyle"/>
            </w:pPr>
            <w:r>
              <w:t>§</w:t>
            </w:r>
          </w:p>
          <w:p w:rsidR="00950C08" w:rsidRDefault="00950C08"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E06E57" w:rsidRDefault="00E06E57" w:rsidP="00E06E57">
      <w:pPr>
        <w:pStyle w:val="BodyText"/>
      </w:pPr>
      <w:r>
        <w:t xml:space="preserve">On </w:t>
      </w:r>
      <w:r w:rsidR="009E55A1">
        <w:t>June 1, 2017</w:t>
      </w:r>
      <w:r>
        <w:t xml:space="preserve">, </w:t>
      </w:r>
      <w:r w:rsidR="00837C9F">
        <w:t>thirty customers</w:t>
      </w:r>
      <w:r w:rsidR="00C175FB">
        <w:t xml:space="preserve"> </w:t>
      </w:r>
      <w:r>
        <w:t xml:space="preserve">filed a complaint against Quadvest, L.P., Quadvest, Inc., Ranch Utilities Corp., and Ranch Utilities, L.P. (collectively referred to as Quadvest) alleging inaccurately-metered water usage and related inaccurate billing </w:t>
      </w:r>
      <w:r w:rsidR="003C341D">
        <w:t>after the installation of smart meters</w:t>
      </w:r>
      <w:r>
        <w:t xml:space="preserve">.  </w:t>
      </w:r>
      <w:r w:rsidR="00C175FB">
        <w:t>This preliminary order identifies the issues that must be addressed</w:t>
      </w:r>
      <w:r w:rsidR="0065655B">
        <w:t xml:space="preserve"> in this proceeding</w:t>
      </w:r>
      <w:r w:rsidR="00C175FB">
        <w:t>.</w:t>
      </w:r>
    </w:p>
    <w:p w:rsidR="003E0EFF" w:rsidRDefault="004F74A8" w:rsidP="00DF2391">
      <w:pPr>
        <w:pStyle w:val="BodyText"/>
      </w:pPr>
      <w:r w:rsidRPr="004F74A8">
        <w:t xml:space="preserve">Many of these complainants were dismissed for </w:t>
      </w:r>
      <w:r w:rsidR="00837C9F">
        <w:t>failure to</w:t>
      </w:r>
      <w:r w:rsidRPr="004F74A8">
        <w:t xml:space="preserve"> complet</w:t>
      </w:r>
      <w:r w:rsidR="00837C9F">
        <w:t>e</w:t>
      </w:r>
      <w:r w:rsidRPr="004F74A8">
        <w:t xml:space="preserve"> the informal complaint process in </w:t>
      </w:r>
      <w:r>
        <w:t>Docket No. 46439</w:t>
      </w:r>
      <w:r w:rsidRPr="004F74A8">
        <w:t>.</w:t>
      </w:r>
      <w:r w:rsidRPr="004F74A8">
        <w:rPr>
          <w:vertAlign w:val="superscript"/>
        </w:rPr>
        <w:footnoteReference w:id="1"/>
      </w:r>
      <w:r>
        <w:t xml:space="preserve">  That </w:t>
      </w:r>
      <w:r w:rsidR="00425558">
        <w:t>proceeding</w:t>
      </w:r>
      <w:r>
        <w:t xml:space="preserve"> involves the same facts but different complainants.  </w:t>
      </w:r>
      <w:r w:rsidR="00903F72">
        <w:t xml:space="preserve">On </w:t>
      </w:r>
      <w:r w:rsidR="00DF2391">
        <w:t>August 7, 2017</w:t>
      </w:r>
      <w:r w:rsidR="00903F72">
        <w:t>, the Commission’s administrative law judge dismissed all complainants</w:t>
      </w:r>
      <w:r w:rsidR="00A415F6">
        <w:t xml:space="preserve"> in this proceeding</w:t>
      </w:r>
      <w:r w:rsidR="00903F72">
        <w:t xml:space="preserve"> other than </w:t>
      </w:r>
      <w:r w:rsidR="001358B0">
        <w:t>Ethel Barrett, Gail Stephens</w:t>
      </w:r>
      <w:r w:rsidR="00DF2391">
        <w:t xml:space="preserve"> </w:t>
      </w:r>
      <w:proofErr w:type="spellStart"/>
      <w:r w:rsidR="00DF2391">
        <w:t>Acebo</w:t>
      </w:r>
      <w:proofErr w:type="spellEnd"/>
      <w:r w:rsidR="00DF2391">
        <w:t xml:space="preserve">, Mary Erato, Gladys Floyd, Randolph Hansen, Allyn Watkins, Jill Westbrook, Fang </w:t>
      </w:r>
      <w:proofErr w:type="spellStart"/>
      <w:r w:rsidR="00DF2391">
        <w:t>Yiu</w:t>
      </w:r>
      <w:proofErr w:type="spellEnd"/>
      <w:r w:rsidR="00DF2391">
        <w:t xml:space="preserve">, Ashley Sanders, Paul </w:t>
      </w:r>
      <w:proofErr w:type="spellStart"/>
      <w:r w:rsidR="00DF2391">
        <w:t>Gardaphe</w:t>
      </w:r>
      <w:proofErr w:type="spellEnd"/>
      <w:r w:rsidR="00DF2391">
        <w:t xml:space="preserve">, Richard Deming, and Martin Leo </w:t>
      </w:r>
      <w:r w:rsidR="00903F72">
        <w:t>for failure to comply with the informal resolution requirements of 16 Texas Administrative Code (TAC) § 22.242(c).</w:t>
      </w:r>
      <w:r w:rsidR="00903F72">
        <w:rPr>
          <w:rStyle w:val="FootnoteReference"/>
        </w:rPr>
        <w:footnoteReference w:id="2"/>
      </w:r>
      <w:r w:rsidR="00903F72">
        <w:t xml:space="preserve">  The </w:t>
      </w:r>
      <w:r w:rsidR="0065655B">
        <w:t>judge</w:t>
      </w:r>
      <w:r w:rsidR="00903F72">
        <w:t xml:space="preserve"> also denied the complainants’ request that the Commission waive its jurisdiction over this matter.</w:t>
      </w:r>
      <w:r w:rsidR="00903F72">
        <w:rPr>
          <w:rStyle w:val="FootnoteReference"/>
        </w:rPr>
        <w:footnoteReference w:id="3"/>
      </w:r>
      <w:r w:rsidR="003E0EFF">
        <w:t xml:space="preserve">  </w:t>
      </w:r>
    </w:p>
    <w:p w:rsidR="00F24715" w:rsidRDefault="003E0EFF" w:rsidP="00266F9F">
      <w:pPr>
        <w:pStyle w:val="BodyText"/>
      </w:pPr>
      <w:r>
        <w:t xml:space="preserve">This case was referred to the State Office of Administrative Hearings on </w:t>
      </w:r>
      <w:r w:rsidR="00DF2391">
        <w:t>August 23</w:t>
      </w:r>
      <w:r>
        <w:t xml:space="preserve">, 2017.  </w:t>
      </w:r>
      <w:r w:rsidR="00C175FB">
        <w:t>The complainants and Quadvest were</w:t>
      </w:r>
      <w:r w:rsidR="00F24715">
        <w:t xml:space="preserve"> directed and</w:t>
      </w:r>
      <w:r w:rsidR="00604A1C">
        <w:t xml:space="preserve"> Commission Staff and other interested p</w:t>
      </w:r>
      <w:r w:rsidR="00DF1D74">
        <w:t>ersons</w:t>
      </w:r>
      <w:r w:rsidR="00604A1C">
        <w:t xml:space="preserve"> w</w:t>
      </w:r>
      <w:r w:rsidR="00DF1D74">
        <w:t>ere allowed to file a list of issue</w:t>
      </w:r>
      <w:r w:rsidR="00C175FB">
        <w:t xml:space="preserve">s to be addressed in the docket by </w:t>
      </w:r>
      <w:r w:rsidR="00DF2391">
        <w:t>September 8</w:t>
      </w:r>
      <w:r w:rsidR="00C175FB">
        <w:t>, 2017</w:t>
      </w:r>
      <w:r w:rsidR="00903F72">
        <w:t>.</w:t>
      </w:r>
      <w:r w:rsidR="0065655B">
        <w:t xml:space="preserve">  </w:t>
      </w:r>
      <w:r w:rsidR="00C175FB">
        <w:t>Quadvest and Commission Staff</w:t>
      </w:r>
      <w:r w:rsidR="00903F72">
        <w:t xml:space="preserve"> timely</w:t>
      </w:r>
      <w:r w:rsidR="00C175FB">
        <w:t xml:space="preserve"> filed lists</w:t>
      </w:r>
      <w:r w:rsidR="00DF1D74">
        <w:t xml:space="preserve"> of issues. </w:t>
      </w:r>
      <w:r w:rsidR="00C175FB">
        <w:t xml:space="preserve"> </w:t>
      </w:r>
      <w:r w:rsidR="00903F72">
        <w:t>The complainants</w:t>
      </w:r>
      <w:r w:rsidR="00C175FB">
        <w:t xml:space="preserve"> did not file a list of issues.</w:t>
      </w:r>
    </w:p>
    <w:p w:rsidR="00DF2391" w:rsidRDefault="00DF2391" w:rsidP="00266F9F">
      <w:pPr>
        <w:pStyle w:val="BodyText"/>
      </w:pPr>
      <w:r>
        <w:lastRenderedPageBreak/>
        <w:t>On September 5, 2017, the administrative law judge consolidated this proceeding with Docket No. 46439</w:t>
      </w:r>
      <w:r w:rsidR="004F74A8">
        <w:t xml:space="preserve"> for hearing and issuance of a proposal for decision</w:t>
      </w:r>
      <w:r>
        <w:t>.</w:t>
      </w:r>
      <w:r>
        <w:rPr>
          <w:rStyle w:val="FootnoteReference"/>
        </w:rPr>
        <w:footnoteReference w:id="4"/>
      </w:r>
      <w:r>
        <w:t xml:space="preserve">  </w:t>
      </w:r>
      <w:r w:rsidR="004F74A8">
        <w:t xml:space="preserve"> </w:t>
      </w:r>
      <w:r w:rsidR="00837C9F">
        <w:t>Because this case involves the same facts</w:t>
      </w:r>
      <w:r w:rsidR="004F74A8">
        <w:t xml:space="preserve">, </w:t>
      </w:r>
      <w:r w:rsidR="00A415F6">
        <w:t>the following is the same list of issues as was provided in Docket No. 46439.</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3C341D" w:rsidRDefault="003C341D" w:rsidP="00460626">
      <w:pPr>
        <w:pStyle w:val="IssueList"/>
      </w:pPr>
      <w:r>
        <w:t xml:space="preserve">Did </w:t>
      </w:r>
      <w:proofErr w:type="spellStart"/>
      <w:r>
        <w:t>Quadvest</w:t>
      </w:r>
      <w:proofErr w:type="spellEnd"/>
      <w:r>
        <w:t xml:space="preserve"> test </w:t>
      </w:r>
      <w:r w:rsidR="00A415F6">
        <w:t>the complainants’</w:t>
      </w:r>
      <w:r>
        <w:t xml:space="preserve"> meter</w:t>
      </w:r>
      <w:r w:rsidR="00A415F6">
        <w:t>s</w:t>
      </w:r>
      <w:r>
        <w:t xml:space="preserve"> after installation?  If so, what was the result?</w:t>
      </w:r>
    </w:p>
    <w:p w:rsidR="006F2036" w:rsidRDefault="00A415F6" w:rsidP="00460626">
      <w:pPr>
        <w:pStyle w:val="IssueList"/>
      </w:pPr>
      <w:r>
        <w:t>Are the complainants</w:t>
      </w:r>
      <w:r w:rsidR="00DF0716">
        <w:t>’</w:t>
      </w:r>
      <w:r>
        <w:t xml:space="preserve"> </w:t>
      </w:r>
      <w:r w:rsidR="00522125">
        <w:t>meter</w:t>
      </w:r>
      <w:r>
        <w:t>s</w:t>
      </w:r>
      <w:r w:rsidR="00522125">
        <w:t xml:space="preserve"> properly</w:t>
      </w:r>
      <w:r w:rsidR="00DF0716">
        <w:t xml:space="preserve"> reading water usage?</w:t>
      </w:r>
    </w:p>
    <w:p w:rsidR="00A56F2C" w:rsidRDefault="00A56F2C" w:rsidP="00A56F2C">
      <w:pPr>
        <w:pStyle w:val="IssueList"/>
      </w:pPr>
      <w:r>
        <w:t>Did the tests performed by the manufacturer establish</w:t>
      </w:r>
      <w:r w:rsidR="00DF0716">
        <w:t xml:space="preserve"> the accuracy of </w:t>
      </w:r>
      <w:r w:rsidR="00A415F6">
        <w:t>the complainants’</w:t>
      </w:r>
      <w:r w:rsidR="00DF0716">
        <w:t xml:space="preserve"> meter</w:t>
      </w:r>
      <w:r w:rsidR="00A415F6">
        <w:t>s</w:t>
      </w:r>
      <w:r w:rsidR="00DF0716">
        <w:t xml:space="preserve"> </w:t>
      </w:r>
      <w:r>
        <w:t xml:space="preserve">prior to installation </w:t>
      </w:r>
      <w:r w:rsidR="00DF0716">
        <w:t>in accordance with 16 TAC § 24.89(f)?</w:t>
      </w:r>
      <w:r>
        <w:t xml:space="preserve">  What were the results of any tests conducted by the manufacturer on the smart meter</w:t>
      </w:r>
      <w:r w:rsidR="00A415F6">
        <w:t>s</w:t>
      </w:r>
      <w:r>
        <w:t xml:space="preserve"> installed at </w:t>
      </w:r>
      <w:r w:rsidR="00A415F6">
        <w:t>the complainants’</w:t>
      </w:r>
      <w:r>
        <w:t xml:space="preserve"> residence</w:t>
      </w:r>
      <w:r w:rsidR="00A415F6">
        <w:t>s</w:t>
      </w:r>
      <w:r>
        <w:t>?</w:t>
      </w:r>
    </w:p>
    <w:p w:rsidR="00DF0716" w:rsidRDefault="00DF0716" w:rsidP="00460626">
      <w:pPr>
        <w:pStyle w:val="IssueList"/>
      </w:pPr>
      <w:r>
        <w:t>If</w:t>
      </w:r>
      <w:r w:rsidR="00522125">
        <w:t xml:space="preserve"> </w:t>
      </w:r>
      <w:r w:rsidR="00A415F6">
        <w:t>the complainants’</w:t>
      </w:r>
      <w:r>
        <w:t xml:space="preserve"> meter</w:t>
      </w:r>
      <w:r w:rsidR="00A415F6">
        <w:t>s are</w:t>
      </w:r>
      <w:r>
        <w:t xml:space="preserve"> not properly reading usage, what is the proper bill adjustment</w:t>
      </w:r>
      <w:r w:rsidR="00522125">
        <w:t xml:space="preserve"> to be made</w:t>
      </w:r>
      <w:r>
        <w:t>, including any appropriate refund, in accordance with 16 TAC § 24.89(g)?</w:t>
      </w:r>
    </w:p>
    <w:p w:rsidR="0071491D" w:rsidRDefault="0071491D" w:rsidP="00460626">
      <w:pPr>
        <w:pStyle w:val="IssueList"/>
      </w:pPr>
      <w:r>
        <w:t>What is the Commission-approved pass-through fee under Quadvest’s tariff?</w:t>
      </w:r>
    </w:p>
    <w:p w:rsidR="0071491D" w:rsidRDefault="0071491D" w:rsidP="0071491D">
      <w:pPr>
        <w:pStyle w:val="IssueList"/>
      </w:pPr>
      <w:r>
        <w:t xml:space="preserve">Is </w:t>
      </w:r>
      <w:proofErr w:type="spellStart"/>
      <w:r>
        <w:t>Quadvest</w:t>
      </w:r>
      <w:proofErr w:type="spellEnd"/>
      <w:r>
        <w:t xml:space="preserve"> correctly billing </w:t>
      </w:r>
      <w:r w:rsidR="00A415F6">
        <w:t>the complainants</w:t>
      </w:r>
      <w:r>
        <w:t xml:space="preserve"> for its Commission-approved pass-through fee?  </w:t>
      </w:r>
    </w:p>
    <w:p w:rsidR="009335DC" w:rsidRDefault="009335DC" w:rsidP="009335DC">
      <w:pPr>
        <w:pStyle w:val="IssueList"/>
      </w:pPr>
      <w:r>
        <w:t xml:space="preserve">If Quadvest is not correctly billing </w:t>
      </w:r>
      <w:r w:rsidR="00A415F6">
        <w:t>the complainants</w:t>
      </w:r>
      <w:r>
        <w:t xml:space="preserve"> for its Commission-approved pass-through fee, what is the proper bill adjustment to be made, including any appropriate refund, in accordance with 16 TAC § 24.87(h)?</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lastRenderedPageBreak/>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t xml:space="preserve"> </w:t>
      </w: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Signed at Austin, Texas the ______ day of __________________ 201</w:t>
      </w:r>
      <w:r w:rsidR="00334480">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FA7952" w:rsidRDefault="00FA7952" w:rsidP="00160DCD">
      <w:pPr>
        <w:pStyle w:val="Signatures"/>
      </w:pPr>
    </w:p>
    <w:p w:rsidR="00FA7952" w:rsidRDefault="00FA7952" w:rsidP="00160DCD">
      <w:pPr>
        <w:pStyle w:val="Signatures"/>
      </w:pPr>
      <w:bookmarkStart w:id="0" w:name="_GoBack"/>
      <w:bookmarkEnd w:id="0"/>
    </w:p>
    <w:p w:rsidR="00FA7952" w:rsidRDefault="00FA7952" w:rsidP="00FA7952">
      <w:pPr>
        <w:pStyle w:val="Signatures"/>
      </w:pPr>
      <w:r>
        <w:t>______________________________________________</w:t>
      </w:r>
    </w:p>
    <w:p w:rsidR="00160DCD" w:rsidRDefault="00FA7952" w:rsidP="00FA7952">
      <w:pPr>
        <w:pStyle w:val="Signatures"/>
      </w:pPr>
      <w:r>
        <w:t>DEANN T. WALKER, CHAIRMAN</w:t>
      </w:r>
    </w:p>
    <w:p w:rsidR="00160DCD" w:rsidRDefault="00160DCD" w:rsidP="00160DCD">
      <w:pPr>
        <w:pStyle w:val="Signatures"/>
      </w:pPr>
    </w:p>
    <w:p w:rsidR="00FA7952" w:rsidRDefault="00FA7952" w:rsidP="00160DCD">
      <w:pPr>
        <w:pStyle w:val="Signatures"/>
      </w:pPr>
    </w:p>
    <w:p w:rsidR="00FA7952" w:rsidRDefault="00FA7952"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FA7952" w:rsidP="0062202F">
      <w:pPr>
        <w:pStyle w:val="EndMatter"/>
      </w:pPr>
      <w:r>
        <w:fldChar w:fldCharType="begin"/>
      </w:r>
      <w:r>
        <w:instrText xml:space="preserve"> FILENAME  \* Lower \p  \* MERGEFORMAT </w:instrText>
      </w:r>
      <w:r>
        <w:fldChar w:fldCharType="separate"/>
      </w:r>
      <w:r w:rsidR="00A415F6">
        <w:rPr>
          <w:noProof/>
        </w:rPr>
        <w:t>q:\cadm\orders\prelim\47000\47279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C08" w:rsidRDefault="00950C08" w:rsidP="00D03394">
      <w:r>
        <w:separator/>
      </w:r>
    </w:p>
  </w:endnote>
  <w:endnote w:type="continuationSeparator" w:id="0">
    <w:p w:rsidR="00950C08" w:rsidRDefault="00950C0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C08" w:rsidRDefault="00950C08" w:rsidP="00D03394">
      <w:r>
        <w:separator/>
      </w:r>
    </w:p>
  </w:footnote>
  <w:footnote w:type="continuationSeparator" w:id="0">
    <w:p w:rsidR="00950C08" w:rsidRDefault="00950C08" w:rsidP="00D03394">
      <w:r>
        <w:continuationSeparator/>
      </w:r>
    </w:p>
  </w:footnote>
  <w:footnote w:id="1">
    <w:p w:rsidR="004F74A8" w:rsidRPr="00A415F6" w:rsidRDefault="004F74A8" w:rsidP="00A415F6">
      <w:pPr>
        <w:pStyle w:val="FootnoteText"/>
        <w:spacing w:after="240"/>
        <w:rPr>
          <w:i/>
        </w:rPr>
      </w:pPr>
      <w:r>
        <w:rPr>
          <w:rStyle w:val="FootnoteReference"/>
        </w:rPr>
        <w:footnoteRef/>
      </w:r>
      <w:r>
        <w:t xml:space="preserve"> </w:t>
      </w:r>
      <w:r w:rsidRPr="004F74A8">
        <w:rPr>
          <w:i/>
        </w:rPr>
        <w:t xml:space="preserve">Complaint of Wes Anderson, </w:t>
      </w:r>
      <w:proofErr w:type="gramStart"/>
      <w:r w:rsidRPr="004F74A8">
        <w:rPr>
          <w:i/>
        </w:rPr>
        <w:t>Et</w:t>
      </w:r>
      <w:proofErr w:type="gramEnd"/>
      <w:r w:rsidRPr="004F74A8">
        <w:rPr>
          <w:i/>
        </w:rPr>
        <w:t xml:space="preserve">. Al. Against </w:t>
      </w:r>
      <w:proofErr w:type="spellStart"/>
      <w:r w:rsidRPr="004F74A8">
        <w:rPr>
          <w:i/>
        </w:rPr>
        <w:t>Quadvest</w:t>
      </w:r>
      <w:proofErr w:type="spellEnd"/>
      <w:r w:rsidRPr="004F74A8">
        <w:rPr>
          <w:i/>
        </w:rPr>
        <w:t xml:space="preserve"> L.P., </w:t>
      </w:r>
      <w:proofErr w:type="spellStart"/>
      <w:r w:rsidRPr="004F74A8">
        <w:rPr>
          <w:i/>
        </w:rPr>
        <w:t>Quadvest</w:t>
      </w:r>
      <w:proofErr w:type="spellEnd"/>
      <w:r w:rsidRPr="004F74A8">
        <w:rPr>
          <w:i/>
        </w:rPr>
        <w:t>, Inc., Ranch Utilities Corp., and</w:t>
      </w:r>
      <w:r w:rsidR="00A415F6">
        <w:rPr>
          <w:i/>
        </w:rPr>
        <w:t xml:space="preserve"> </w:t>
      </w:r>
      <w:r w:rsidRPr="004F74A8">
        <w:rPr>
          <w:i/>
        </w:rPr>
        <w:t>Ranch Utilities, L.P.</w:t>
      </w:r>
      <w:r>
        <w:t>, Docket No. 46439, Order No. 3 (Dec. 2, 2016) (pending).</w:t>
      </w:r>
    </w:p>
  </w:footnote>
  <w:footnote w:id="2">
    <w:p w:rsidR="00903F72" w:rsidRDefault="00903F72" w:rsidP="004F74A8">
      <w:pPr>
        <w:pStyle w:val="FootnoteText"/>
        <w:spacing w:before="120" w:after="240"/>
      </w:pPr>
      <w:r>
        <w:rPr>
          <w:rStyle w:val="FootnoteReference"/>
        </w:rPr>
        <w:footnoteRef/>
      </w:r>
      <w:r>
        <w:t xml:space="preserve"> Order No. 3 Denying </w:t>
      </w:r>
      <w:r w:rsidR="00DF2391">
        <w:t xml:space="preserve">Request for </w:t>
      </w:r>
      <w:r>
        <w:t>Jurisdictional Waiver and Dism</w:t>
      </w:r>
      <w:r w:rsidR="00DF2391">
        <w:t>issing Certain Complainants</w:t>
      </w:r>
      <w:r>
        <w:t xml:space="preserve"> (</w:t>
      </w:r>
      <w:r w:rsidR="00DF2391">
        <w:t>Aug</w:t>
      </w:r>
      <w:r>
        <w:t xml:space="preserve">. </w:t>
      </w:r>
      <w:r w:rsidR="00DF2391">
        <w:t>7, 2017</w:t>
      </w:r>
      <w:r>
        <w:t>).</w:t>
      </w:r>
    </w:p>
  </w:footnote>
  <w:footnote w:id="3">
    <w:p w:rsidR="00903F72" w:rsidRPr="00903F72" w:rsidRDefault="00903F72" w:rsidP="004F74A8">
      <w:pPr>
        <w:pStyle w:val="FootnoteText"/>
        <w:spacing w:before="120" w:after="240"/>
      </w:pPr>
      <w:r>
        <w:rPr>
          <w:rStyle w:val="FootnoteReference"/>
        </w:rPr>
        <w:footnoteRef/>
      </w:r>
      <w:r>
        <w:t xml:space="preserve"> </w:t>
      </w:r>
      <w:r>
        <w:rPr>
          <w:i/>
        </w:rPr>
        <w:t>Id</w:t>
      </w:r>
      <w:r>
        <w:t xml:space="preserve">.  </w:t>
      </w:r>
    </w:p>
  </w:footnote>
  <w:footnote w:id="4">
    <w:p w:rsidR="00DF2391" w:rsidRDefault="00DF2391" w:rsidP="004F74A8">
      <w:pPr>
        <w:pStyle w:val="FootnoteText"/>
        <w:spacing w:after="240"/>
      </w:pPr>
      <w:r>
        <w:rPr>
          <w:rStyle w:val="FootnoteReference"/>
        </w:rPr>
        <w:footnoteRef/>
      </w:r>
      <w:r>
        <w:t xml:space="preserve"> </w:t>
      </w:r>
      <w:r w:rsidRPr="00DF2391">
        <w:t>SOAH Order No. 1 Consolidating Cases, Canceling Hearing, and Requiring a Proposed Procedural Schedule</w:t>
      </w:r>
      <w:r>
        <w:t xml:space="preserve"> (Sep. 5, 2017).</w:t>
      </w:r>
    </w:p>
  </w:footnote>
  <w:footnote w:id="5">
    <w:p w:rsidR="006F2036" w:rsidRPr="002133F3" w:rsidRDefault="006F2036" w:rsidP="00AF5F1D">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4F74A8">
      <w:t>47279</w:t>
    </w:r>
    <w:r>
      <w:tab/>
    </w:r>
    <w:r w:rsidR="00B12AC5">
      <w:t xml:space="preserve">Draft Preliminary </w:t>
    </w:r>
    <w:r>
      <w:t>Order</w:t>
    </w:r>
    <w:r>
      <w:tab/>
      <w:t xml:space="preserve">Page </w:t>
    </w:r>
    <w:r>
      <w:fldChar w:fldCharType="begin"/>
    </w:r>
    <w:r>
      <w:instrText xml:space="preserve"> PAGE   \* MERGEFORMAT </w:instrText>
    </w:r>
    <w:r>
      <w:fldChar w:fldCharType="separate"/>
    </w:r>
    <w:r w:rsidR="00FA7952">
      <w:rPr>
        <w:noProof/>
      </w:rPr>
      <w:t>2</w:t>
    </w:r>
    <w:r>
      <w:fldChar w:fldCharType="end"/>
    </w:r>
    <w:r>
      <w:t xml:space="preserve"> of </w:t>
    </w:r>
    <w:fldSimple w:instr=" NUMPAGES   \* MERGEFORMAT ">
      <w:r w:rsidR="00FA7952">
        <w:rPr>
          <w:noProof/>
        </w:rPr>
        <w:t>3</w:t>
      </w:r>
    </w:fldSimple>
  </w:p>
  <w:p w:rsidR="00ED04FC" w:rsidRDefault="00ED04FC">
    <w:pPr>
      <w:pStyle w:val="Header"/>
    </w:pPr>
    <w:r>
      <w:t>SOAH Docket No. 473-</w:t>
    </w:r>
    <w:r w:rsidR="00950C08">
      <w:t>17-</w:t>
    </w:r>
    <w:r w:rsidR="004F74A8">
      <w:t>55772.WS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DF02F886">
      <w:start w:val="1"/>
      <w:numFmt w:val="upperRoman"/>
      <w:lvlText w:val="%1."/>
      <w:lvlJc w:val="right"/>
      <w:pPr>
        <w:ind w:left="720" w:hanging="360"/>
      </w:pPr>
    </w:lvl>
    <w:lvl w:ilvl="1" w:tplc="AF922A8A" w:tentative="1">
      <w:start w:val="1"/>
      <w:numFmt w:val="lowerLetter"/>
      <w:lvlText w:val="%2."/>
      <w:lvlJc w:val="left"/>
      <w:pPr>
        <w:ind w:left="1440" w:hanging="360"/>
      </w:pPr>
    </w:lvl>
    <w:lvl w:ilvl="2" w:tplc="6C90439C" w:tentative="1">
      <w:start w:val="1"/>
      <w:numFmt w:val="lowerRoman"/>
      <w:lvlText w:val="%3."/>
      <w:lvlJc w:val="right"/>
      <w:pPr>
        <w:ind w:left="2160" w:hanging="180"/>
      </w:pPr>
    </w:lvl>
    <w:lvl w:ilvl="3" w:tplc="36C20CEA" w:tentative="1">
      <w:start w:val="1"/>
      <w:numFmt w:val="decimal"/>
      <w:lvlText w:val="%4."/>
      <w:lvlJc w:val="left"/>
      <w:pPr>
        <w:ind w:left="2880" w:hanging="360"/>
      </w:pPr>
    </w:lvl>
    <w:lvl w:ilvl="4" w:tplc="C00AE908" w:tentative="1">
      <w:start w:val="1"/>
      <w:numFmt w:val="lowerLetter"/>
      <w:lvlText w:val="%5."/>
      <w:lvlJc w:val="left"/>
      <w:pPr>
        <w:ind w:left="3600" w:hanging="360"/>
      </w:pPr>
    </w:lvl>
    <w:lvl w:ilvl="5" w:tplc="7078276E" w:tentative="1">
      <w:start w:val="1"/>
      <w:numFmt w:val="lowerRoman"/>
      <w:lvlText w:val="%6."/>
      <w:lvlJc w:val="right"/>
      <w:pPr>
        <w:ind w:left="4320" w:hanging="180"/>
      </w:pPr>
    </w:lvl>
    <w:lvl w:ilvl="6" w:tplc="12C69F74" w:tentative="1">
      <w:start w:val="1"/>
      <w:numFmt w:val="decimal"/>
      <w:lvlText w:val="%7."/>
      <w:lvlJc w:val="left"/>
      <w:pPr>
        <w:ind w:left="5040" w:hanging="360"/>
      </w:pPr>
    </w:lvl>
    <w:lvl w:ilvl="7" w:tplc="C3D2D2CC" w:tentative="1">
      <w:start w:val="1"/>
      <w:numFmt w:val="lowerLetter"/>
      <w:lvlText w:val="%8."/>
      <w:lvlJc w:val="left"/>
      <w:pPr>
        <w:ind w:left="5760" w:hanging="360"/>
      </w:pPr>
    </w:lvl>
    <w:lvl w:ilvl="8" w:tplc="8AE60824"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898E88C4">
      <w:start w:val="1"/>
      <w:numFmt w:val="decimal"/>
      <w:pStyle w:val="ThresholdIssue"/>
      <w:lvlText w:val="%1."/>
      <w:lvlJc w:val="left"/>
      <w:pPr>
        <w:tabs>
          <w:tab w:val="num" w:pos="720"/>
        </w:tabs>
        <w:ind w:left="720" w:hanging="720"/>
      </w:pPr>
      <w:rPr>
        <w:rFonts w:hint="default"/>
        <w:b/>
      </w:rPr>
    </w:lvl>
    <w:lvl w:ilvl="1" w:tplc="49C2E7A8" w:tentative="1">
      <w:start w:val="1"/>
      <w:numFmt w:val="lowerLetter"/>
      <w:lvlText w:val="%2."/>
      <w:lvlJc w:val="left"/>
      <w:pPr>
        <w:tabs>
          <w:tab w:val="num" w:pos="720"/>
        </w:tabs>
        <w:ind w:left="720" w:hanging="360"/>
      </w:pPr>
    </w:lvl>
    <w:lvl w:ilvl="2" w:tplc="A91C45A0" w:tentative="1">
      <w:start w:val="1"/>
      <w:numFmt w:val="lowerRoman"/>
      <w:lvlText w:val="%3."/>
      <w:lvlJc w:val="right"/>
      <w:pPr>
        <w:tabs>
          <w:tab w:val="num" w:pos="1440"/>
        </w:tabs>
        <w:ind w:left="1440" w:hanging="180"/>
      </w:pPr>
    </w:lvl>
    <w:lvl w:ilvl="3" w:tplc="9C88BE54" w:tentative="1">
      <w:start w:val="1"/>
      <w:numFmt w:val="decimal"/>
      <w:lvlText w:val="%4."/>
      <w:lvlJc w:val="left"/>
      <w:pPr>
        <w:tabs>
          <w:tab w:val="num" w:pos="2160"/>
        </w:tabs>
        <w:ind w:left="2160" w:hanging="360"/>
      </w:pPr>
    </w:lvl>
    <w:lvl w:ilvl="4" w:tplc="0D829D64" w:tentative="1">
      <w:start w:val="1"/>
      <w:numFmt w:val="lowerLetter"/>
      <w:lvlText w:val="%5."/>
      <w:lvlJc w:val="left"/>
      <w:pPr>
        <w:tabs>
          <w:tab w:val="num" w:pos="2880"/>
        </w:tabs>
        <w:ind w:left="2880" w:hanging="360"/>
      </w:pPr>
    </w:lvl>
    <w:lvl w:ilvl="5" w:tplc="9E1E5768" w:tentative="1">
      <w:start w:val="1"/>
      <w:numFmt w:val="lowerRoman"/>
      <w:lvlText w:val="%6."/>
      <w:lvlJc w:val="right"/>
      <w:pPr>
        <w:tabs>
          <w:tab w:val="num" w:pos="3600"/>
        </w:tabs>
        <w:ind w:left="3600" w:hanging="180"/>
      </w:pPr>
    </w:lvl>
    <w:lvl w:ilvl="6" w:tplc="95602700" w:tentative="1">
      <w:start w:val="1"/>
      <w:numFmt w:val="decimal"/>
      <w:lvlText w:val="%7."/>
      <w:lvlJc w:val="left"/>
      <w:pPr>
        <w:tabs>
          <w:tab w:val="num" w:pos="4320"/>
        </w:tabs>
        <w:ind w:left="4320" w:hanging="360"/>
      </w:pPr>
    </w:lvl>
    <w:lvl w:ilvl="7" w:tplc="91FAB9B6" w:tentative="1">
      <w:start w:val="1"/>
      <w:numFmt w:val="lowerLetter"/>
      <w:lvlText w:val="%8."/>
      <w:lvlJc w:val="left"/>
      <w:pPr>
        <w:tabs>
          <w:tab w:val="num" w:pos="5040"/>
        </w:tabs>
        <w:ind w:left="5040" w:hanging="360"/>
      </w:pPr>
    </w:lvl>
    <w:lvl w:ilvl="8" w:tplc="1198651A"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C08"/>
    <w:rsid w:val="000E5DBE"/>
    <w:rsid w:val="001169CA"/>
    <w:rsid w:val="001358B0"/>
    <w:rsid w:val="00160DCD"/>
    <w:rsid w:val="001E360C"/>
    <w:rsid w:val="001F10CC"/>
    <w:rsid w:val="00266F9F"/>
    <w:rsid w:val="00312838"/>
    <w:rsid w:val="00334480"/>
    <w:rsid w:val="003C341D"/>
    <w:rsid w:val="003E0EFF"/>
    <w:rsid w:val="00425558"/>
    <w:rsid w:val="00433B5E"/>
    <w:rsid w:val="00460626"/>
    <w:rsid w:val="0046644C"/>
    <w:rsid w:val="004E082A"/>
    <w:rsid w:val="004F74A8"/>
    <w:rsid w:val="00516EDA"/>
    <w:rsid w:val="00522125"/>
    <w:rsid w:val="00527A35"/>
    <w:rsid w:val="005C3512"/>
    <w:rsid w:val="00604A1C"/>
    <w:rsid w:val="0062202F"/>
    <w:rsid w:val="0065655B"/>
    <w:rsid w:val="0067692D"/>
    <w:rsid w:val="00677B5E"/>
    <w:rsid w:val="006F2036"/>
    <w:rsid w:val="0071491D"/>
    <w:rsid w:val="007572FC"/>
    <w:rsid w:val="007B37DA"/>
    <w:rsid w:val="007D618F"/>
    <w:rsid w:val="007F5CC8"/>
    <w:rsid w:val="007F6CAC"/>
    <w:rsid w:val="0080046C"/>
    <w:rsid w:val="00837C9F"/>
    <w:rsid w:val="008738BF"/>
    <w:rsid w:val="008B7933"/>
    <w:rsid w:val="008D1724"/>
    <w:rsid w:val="00903F72"/>
    <w:rsid w:val="009335DC"/>
    <w:rsid w:val="00950C08"/>
    <w:rsid w:val="009727E0"/>
    <w:rsid w:val="009C1919"/>
    <w:rsid w:val="009E55A1"/>
    <w:rsid w:val="00A035EA"/>
    <w:rsid w:val="00A40798"/>
    <w:rsid w:val="00A415F6"/>
    <w:rsid w:val="00A44774"/>
    <w:rsid w:val="00A56F2C"/>
    <w:rsid w:val="00AC638E"/>
    <w:rsid w:val="00AF5F1D"/>
    <w:rsid w:val="00B12AC5"/>
    <w:rsid w:val="00B22348"/>
    <w:rsid w:val="00B71CA8"/>
    <w:rsid w:val="00C175FB"/>
    <w:rsid w:val="00C25FBC"/>
    <w:rsid w:val="00C54659"/>
    <w:rsid w:val="00D03394"/>
    <w:rsid w:val="00D1023C"/>
    <w:rsid w:val="00D1503F"/>
    <w:rsid w:val="00D451DC"/>
    <w:rsid w:val="00D706B4"/>
    <w:rsid w:val="00DF0716"/>
    <w:rsid w:val="00DF1D74"/>
    <w:rsid w:val="00DF2391"/>
    <w:rsid w:val="00E06E57"/>
    <w:rsid w:val="00E930F3"/>
    <w:rsid w:val="00EB3FB6"/>
    <w:rsid w:val="00ED04FC"/>
    <w:rsid w:val="00EE5DDA"/>
    <w:rsid w:val="00F24715"/>
    <w:rsid w:val="00FA1E83"/>
    <w:rsid w:val="00FA7952"/>
    <w:rsid w:val="00FB3D3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1376DF7F-6A3D-45D0-85F7-A7843F9E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4A8A-BC23-472E-A531-49B2203A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43</TotalTime>
  <Pages>3</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Mitzner, Carsi</cp:lastModifiedBy>
  <cp:revision>7</cp:revision>
  <cp:lastPrinted>2017-09-19T14:20:00Z</cp:lastPrinted>
  <dcterms:created xsi:type="dcterms:W3CDTF">2017-09-15T18:20:00Z</dcterms:created>
  <dcterms:modified xsi:type="dcterms:W3CDTF">2017-09-20T21:35:00Z</dcterms:modified>
</cp:coreProperties>
</file>